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E1" w:rsidRPr="009D4814" w:rsidRDefault="005B64E1" w:rsidP="005B64E1">
      <w:pPr>
        <w:keepNext/>
        <w:adjustRightInd/>
        <w:spacing w:line="240" w:lineRule="auto"/>
        <w:jc w:val="center"/>
        <w:outlineLvl w:val="0"/>
        <w:rPr>
          <w:rFonts w:ascii="標楷體" w:eastAsia="標楷體" w:hAnsi="標楷體" w:cs="標楷體"/>
          <w:b/>
          <w:color w:val="000000" w:themeColor="text1"/>
          <w:kern w:val="2"/>
          <w:sz w:val="32"/>
          <w:szCs w:val="32"/>
        </w:rPr>
      </w:pPr>
      <w:bookmarkStart w:id="0" w:name="_GoBack"/>
      <w:r w:rsidRPr="009D4814">
        <w:rPr>
          <w:rFonts w:ascii="標楷體" w:eastAsia="標楷體" w:hAnsi="標楷體" w:cs="標楷體" w:hint="eastAsia"/>
          <w:b/>
          <w:color w:val="000000" w:themeColor="text1"/>
          <w:kern w:val="2"/>
          <w:sz w:val="32"/>
          <w:szCs w:val="32"/>
        </w:rPr>
        <w:t>靜宜大學應用化學系碩士班考試入學作業要點</w:t>
      </w:r>
    </w:p>
    <w:p w:rsidR="005B64E1" w:rsidRPr="009D4814" w:rsidRDefault="005B64E1" w:rsidP="005B64E1">
      <w:pPr>
        <w:widowControl/>
        <w:adjustRightInd/>
        <w:snapToGrid w:val="0"/>
        <w:spacing w:afterLines="50" w:after="180" w:line="240" w:lineRule="auto"/>
        <w:jc w:val="right"/>
        <w:textAlignment w:val="baseline"/>
        <w:rPr>
          <w:rFonts w:ascii="標楷體" w:eastAsia="標楷體" w:hAnsi="標楷體"/>
          <w:color w:val="000000" w:themeColor="text1"/>
          <w:sz w:val="32"/>
          <w:szCs w:val="32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 w:val="20"/>
          <w:szCs w:val="20"/>
          <w:lang w:val="es-ES"/>
        </w:rPr>
        <w:t>民國</w:t>
      </w:r>
      <w:r w:rsidRPr="009D4814">
        <w:rPr>
          <w:rFonts w:ascii="標楷體" w:eastAsia="標楷體" w:hAnsi="標楷體" w:cs="標楷體"/>
          <w:color w:val="000000" w:themeColor="text1"/>
          <w:sz w:val="20"/>
          <w:szCs w:val="20"/>
          <w:lang w:val="es-ES"/>
        </w:rPr>
        <w:t>10</w:t>
      </w:r>
      <w:r w:rsidRPr="009D4814">
        <w:rPr>
          <w:rFonts w:ascii="標楷體" w:eastAsia="標楷體" w:hAnsi="標楷體" w:cs="標楷體" w:hint="eastAsia"/>
          <w:color w:val="000000" w:themeColor="text1"/>
          <w:sz w:val="20"/>
          <w:szCs w:val="20"/>
          <w:lang w:val="es-ES"/>
        </w:rPr>
        <w:t>9年9月25日系招生委員會議通過</w:t>
      </w:r>
    </w:p>
    <w:p w:rsidR="005B64E1" w:rsidRPr="009D4814" w:rsidRDefault="005B64E1" w:rsidP="005B64E1">
      <w:pPr>
        <w:widowControl/>
        <w:numPr>
          <w:ilvl w:val="0"/>
          <w:numId w:val="1"/>
        </w:numPr>
        <w:adjustRightInd/>
        <w:snapToGrid w:val="0"/>
        <w:spacing w:beforeLines="50" w:before="180" w:line="240" w:lineRule="auto"/>
        <w:ind w:leftChars="50" w:left="993" w:hanging="873"/>
        <w:jc w:val="both"/>
        <w:textAlignment w:val="baseline"/>
        <w:rPr>
          <w:rFonts w:ascii="標楷體" w:eastAsia="標楷體" w:hAnsi="標楷體" w:cs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本系辦理碩士班考試入學，秉持公平公正公開之原則，並使試</w:t>
      </w:r>
      <w:proofErr w:type="gramStart"/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務</w:t>
      </w:r>
      <w:proofErr w:type="gramEnd"/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工作流程更加完善，特依據靜宜大學「招生作業共同準則」及「碩、博士班招生辦法」，訂定靜宜大學應用化學系碩士班考試入學作業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</w:rPr>
        <w:t>要點</w:t>
      </w:r>
      <w:r w:rsidRPr="009D4814">
        <w:rPr>
          <w:rFonts w:ascii="標楷體" w:eastAsia="標楷體" w:hAnsi="標楷體" w:cs="標楷體"/>
          <w:color w:val="000000" w:themeColor="text1"/>
          <w:szCs w:val="20"/>
          <w:lang w:val="es-ES"/>
        </w:rPr>
        <w:t>(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以下簡稱本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</w:rPr>
        <w:t>要點</w:t>
      </w:r>
      <w:r w:rsidRPr="009D4814">
        <w:rPr>
          <w:rFonts w:ascii="標楷體" w:eastAsia="標楷體" w:hAnsi="標楷體" w:cs="標楷體"/>
          <w:color w:val="000000" w:themeColor="text1"/>
          <w:szCs w:val="20"/>
          <w:lang w:val="es-ES"/>
        </w:rPr>
        <w:t>)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，並組成碩士班考試入學委員會</w:t>
      </w:r>
      <w:r w:rsidRPr="009D4814">
        <w:rPr>
          <w:rFonts w:ascii="標楷體" w:eastAsia="標楷體" w:hAnsi="標楷體" w:cs="標楷體"/>
          <w:color w:val="000000" w:themeColor="text1"/>
          <w:szCs w:val="20"/>
          <w:lang w:val="es-ES"/>
        </w:rPr>
        <w:t>(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以下簡稱委員會</w:t>
      </w:r>
      <w:r w:rsidRPr="009D4814">
        <w:rPr>
          <w:rFonts w:ascii="標楷體" w:eastAsia="標楷體" w:hAnsi="標楷體" w:cs="標楷體"/>
          <w:color w:val="000000" w:themeColor="text1"/>
          <w:szCs w:val="20"/>
          <w:lang w:val="es-ES"/>
        </w:rPr>
        <w:t>)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。</w:t>
      </w:r>
    </w:p>
    <w:p w:rsidR="005B64E1" w:rsidRPr="009D4814" w:rsidRDefault="005B64E1" w:rsidP="005B64E1">
      <w:pPr>
        <w:widowControl/>
        <w:numPr>
          <w:ilvl w:val="0"/>
          <w:numId w:val="1"/>
        </w:numPr>
        <w:adjustRightInd/>
        <w:snapToGrid w:val="0"/>
        <w:spacing w:beforeLines="50" w:before="180" w:line="240" w:lineRule="auto"/>
        <w:ind w:leftChars="50" w:left="993" w:hanging="873"/>
        <w:jc w:val="both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本委員會置三至五人，由本系專任助理教授以上教師擔任之，系主任為委員會召集人。</w:t>
      </w:r>
    </w:p>
    <w:p w:rsidR="005B64E1" w:rsidRPr="009D4814" w:rsidRDefault="005B64E1" w:rsidP="005B64E1">
      <w:pPr>
        <w:widowControl/>
        <w:numPr>
          <w:ilvl w:val="0"/>
          <w:numId w:val="1"/>
        </w:numPr>
        <w:adjustRightInd/>
        <w:snapToGrid w:val="0"/>
        <w:spacing w:beforeLines="50" w:before="180" w:line="240" w:lineRule="auto"/>
        <w:ind w:left="993" w:hanging="873"/>
        <w:jc w:val="both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委員會負責之事項為：</w:t>
      </w:r>
    </w:p>
    <w:p w:rsidR="005B64E1" w:rsidRPr="009D4814" w:rsidRDefault="005B64E1" w:rsidP="005B64E1">
      <w:pPr>
        <w:widowControl/>
        <w:numPr>
          <w:ilvl w:val="2"/>
          <w:numId w:val="5"/>
        </w:numPr>
        <w:autoSpaceDE w:val="0"/>
        <w:autoSpaceDN w:val="0"/>
        <w:adjustRightInd/>
        <w:spacing w:line="240" w:lineRule="auto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審查及</w:t>
      </w:r>
      <w:r w:rsidRPr="009D4814">
        <w:rPr>
          <w:rFonts w:ascii="標楷體" w:eastAsia="標楷體" w:hAnsi="標楷體" w:cs="標楷體" w:hint="eastAsia"/>
          <w:bCs/>
          <w:color w:val="000000" w:themeColor="text1"/>
          <w:szCs w:val="20"/>
          <w:lang w:val="es-ES"/>
        </w:rPr>
        <w:t>口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試前開會討論評分標準。</w:t>
      </w:r>
    </w:p>
    <w:p w:rsidR="005B64E1" w:rsidRPr="009D4814" w:rsidRDefault="005B64E1" w:rsidP="005B64E1">
      <w:pPr>
        <w:widowControl/>
        <w:numPr>
          <w:ilvl w:val="2"/>
          <w:numId w:val="5"/>
        </w:numPr>
        <w:autoSpaceDE w:val="0"/>
        <w:autoSpaceDN w:val="0"/>
        <w:adjustRightInd/>
        <w:spacing w:line="240" w:lineRule="auto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審查考生資料。</w:t>
      </w:r>
    </w:p>
    <w:p w:rsidR="005B64E1" w:rsidRPr="009D4814" w:rsidRDefault="005B64E1" w:rsidP="005B64E1">
      <w:pPr>
        <w:widowControl/>
        <w:numPr>
          <w:ilvl w:val="2"/>
          <w:numId w:val="5"/>
        </w:numPr>
        <w:autoSpaceDE w:val="0"/>
        <w:autoSpaceDN w:val="0"/>
        <w:adjustRightInd/>
        <w:spacing w:line="240" w:lineRule="auto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bCs/>
          <w:color w:val="000000" w:themeColor="text1"/>
          <w:szCs w:val="20"/>
          <w:lang w:val="es-ES"/>
        </w:rPr>
        <w:t>口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試及評分。</w:t>
      </w:r>
    </w:p>
    <w:p w:rsidR="005B64E1" w:rsidRPr="009D4814" w:rsidRDefault="005B64E1" w:rsidP="005B64E1">
      <w:pPr>
        <w:widowControl/>
        <w:numPr>
          <w:ilvl w:val="2"/>
          <w:numId w:val="5"/>
        </w:numPr>
        <w:autoSpaceDE w:val="0"/>
        <w:autoSpaceDN w:val="0"/>
        <w:adjustRightInd/>
        <w:spacing w:line="240" w:lineRule="auto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其它相關事宜。</w:t>
      </w:r>
    </w:p>
    <w:p w:rsidR="005B64E1" w:rsidRPr="009D4814" w:rsidRDefault="005B64E1" w:rsidP="005B64E1">
      <w:pPr>
        <w:widowControl/>
        <w:numPr>
          <w:ilvl w:val="0"/>
          <w:numId w:val="1"/>
        </w:numPr>
        <w:adjustRightInd/>
        <w:snapToGrid w:val="0"/>
        <w:spacing w:beforeLines="50" w:before="180" w:line="240" w:lineRule="auto"/>
        <w:ind w:left="993" w:hanging="873"/>
        <w:jc w:val="both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考試項目分：</w:t>
      </w:r>
    </w:p>
    <w:p w:rsidR="005B64E1" w:rsidRPr="009D4814" w:rsidRDefault="005B64E1" w:rsidP="005B64E1">
      <w:pPr>
        <w:widowControl/>
        <w:numPr>
          <w:ilvl w:val="2"/>
          <w:numId w:val="4"/>
        </w:numPr>
        <w:autoSpaceDE w:val="0"/>
        <w:autoSpaceDN w:val="0"/>
        <w:adjustRightInd/>
        <w:spacing w:line="240" w:lineRule="auto"/>
        <w:ind w:left="1242" w:hanging="284"/>
        <w:textAlignment w:val="baseline"/>
        <w:rPr>
          <w:rFonts w:ascii="標楷體" w:eastAsia="標楷體" w:hAnsi="標楷體" w:cs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審查成績：滿分一百分，</w:t>
      </w:r>
      <w:proofErr w:type="gramStart"/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佔</w:t>
      </w:r>
      <w:proofErr w:type="gramEnd"/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招生入學考試總成績百分之三十。</w:t>
      </w:r>
    </w:p>
    <w:p w:rsidR="005B64E1" w:rsidRPr="009D4814" w:rsidRDefault="005B64E1" w:rsidP="005B64E1">
      <w:pPr>
        <w:widowControl/>
        <w:numPr>
          <w:ilvl w:val="2"/>
          <w:numId w:val="4"/>
        </w:numPr>
        <w:autoSpaceDE w:val="0"/>
        <w:autoSpaceDN w:val="0"/>
        <w:adjustRightInd/>
        <w:spacing w:line="240" w:lineRule="auto"/>
        <w:ind w:left="1242" w:hanging="284"/>
        <w:textAlignment w:val="baseline"/>
        <w:rPr>
          <w:rFonts w:ascii="標楷體" w:eastAsia="標楷體" w:hAnsi="標楷體" w:cs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口試成績：滿分一百分，</w:t>
      </w:r>
      <w:proofErr w:type="gramStart"/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佔</w:t>
      </w:r>
      <w:proofErr w:type="gramEnd"/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招生入學考試總成績百分之七十。</w:t>
      </w:r>
    </w:p>
    <w:p w:rsidR="005B64E1" w:rsidRPr="009D4814" w:rsidRDefault="005B64E1" w:rsidP="005B64E1">
      <w:pPr>
        <w:widowControl/>
        <w:numPr>
          <w:ilvl w:val="0"/>
          <w:numId w:val="1"/>
        </w:numPr>
        <w:adjustRightInd/>
        <w:snapToGrid w:val="0"/>
        <w:spacing w:beforeLines="50" w:before="180" w:line="240" w:lineRule="auto"/>
        <w:ind w:left="993" w:hanging="873"/>
        <w:jc w:val="both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評分方式：</w:t>
      </w:r>
    </w:p>
    <w:p w:rsidR="005B64E1" w:rsidRPr="009D4814" w:rsidRDefault="005B64E1" w:rsidP="005B64E1">
      <w:pPr>
        <w:widowControl/>
        <w:numPr>
          <w:ilvl w:val="2"/>
          <w:numId w:val="2"/>
        </w:numPr>
        <w:autoSpaceDE w:val="0"/>
        <w:autoSpaceDN w:val="0"/>
        <w:adjustRightInd/>
        <w:spacing w:line="240" w:lineRule="auto"/>
        <w:ind w:left="1242" w:hanging="284"/>
        <w:textAlignment w:val="baseline"/>
        <w:rPr>
          <w:rFonts w:ascii="標楷體" w:eastAsia="標楷體" w:hAnsi="標楷體" w:cs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審查成績：歷年成績單（</w:t>
      </w:r>
      <w:r w:rsidRPr="009D4814">
        <w:rPr>
          <w:rFonts w:ascii="標楷體" w:eastAsia="標楷體" w:hAnsi="標楷體" w:cs="標楷體"/>
          <w:color w:val="000000" w:themeColor="text1"/>
          <w:szCs w:val="20"/>
          <w:lang w:val="es-ES"/>
        </w:rPr>
        <w:t>50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％）、自傳及文獻整理（</w:t>
      </w:r>
      <w:r w:rsidRPr="009D4814">
        <w:rPr>
          <w:rFonts w:ascii="標楷體" w:eastAsia="標楷體" w:hAnsi="標楷體" w:cs="標楷體"/>
          <w:color w:val="000000" w:themeColor="text1"/>
          <w:szCs w:val="20"/>
          <w:lang w:val="es-ES"/>
        </w:rPr>
        <w:t>50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％）。。</w:t>
      </w:r>
    </w:p>
    <w:p w:rsidR="005B64E1" w:rsidRPr="009D4814" w:rsidRDefault="005B64E1" w:rsidP="005B64E1">
      <w:pPr>
        <w:widowControl/>
        <w:numPr>
          <w:ilvl w:val="2"/>
          <w:numId w:val="2"/>
        </w:numPr>
        <w:autoSpaceDE w:val="0"/>
        <w:autoSpaceDN w:val="0"/>
        <w:adjustRightInd/>
        <w:spacing w:line="240" w:lineRule="auto"/>
        <w:ind w:left="1242" w:hanging="284"/>
        <w:textAlignment w:val="baseline"/>
        <w:rPr>
          <w:rFonts w:ascii="標楷體" w:eastAsia="標楷體" w:hAnsi="標楷體" w:cs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口試成績：專業知識（</w:t>
      </w:r>
      <w:r w:rsidRPr="009D4814">
        <w:rPr>
          <w:rFonts w:ascii="標楷體" w:eastAsia="標楷體" w:hAnsi="標楷體" w:cs="標楷體"/>
          <w:color w:val="000000" w:themeColor="text1"/>
          <w:szCs w:val="20"/>
          <w:lang w:val="es-ES"/>
        </w:rPr>
        <w:t>50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％）及臨場表現（</w:t>
      </w:r>
      <w:r w:rsidRPr="009D4814">
        <w:rPr>
          <w:rFonts w:ascii="標楷體" w:eastAsia="標楷體" w:hAnsi="標楷體" w:cs="標楷體"/>
          <w:color w:val="000000" w:themeColor="text1"/>
          <w:szCs w:val="20"/>
          <w:lang w:val="es-ES"/>
        </w:rPr>
        <w:t>50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％）。</w:t>
      </w:r>
    </w:p>
    <w:p w:rsidR="005B64E1" w:rsidRPr="009D4814" w:rsidRDefault="005B64E1" w:rsidP="005B64E1">
      <w:pPr>
        <w:widowControl/>
        <w:numPr>
          <w:ilvl w:val="0"/>
          <w:numId w:val="1"/>
        </w:numPr>
        <w:adjustRightInd/>
        <w:snapToGrid w:val="0"/>
        <w:spacing w:beforeLines="50" w:before="180" w:line="240" w:lineRule="auto"/>
        <w:ind w:left="993" w:hanging="873"/>
        <w:jc w:val="both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本系依總成績之高低為錄取標準，總成績相同時則依下列排序：</w:t>
      </w:r>
    </w:p>
    <w:p w:rsidR="005B64E1" w:rsidRPr="009D4814" w:rsidRDefault="005B64E1" w:rsidP="005B64E1">
      <w:pPr>
        <w:widowControl/>
        <w:numPr>
          <w:ilvl w:val="2"/>
          <w:numId w:val="3"/>
        </w:numPr>
        <w:autoSpaceDE w:val="0"/>
        <w:autoSpaceDN w:val="0"/>
        <w:adjustRightInd/>
        <w:spacing w:line="240" w:lineRule="auto"/>
        <w:ind w:left="1242" w:hanging="284"/>
        <w:textAlignment w:val="baseline"/>
        <w:rPr>
          <w:rFonts w:ascii="標楷體" w:eastAsia="標楷體" w:hAnsi="標楷體" w:cs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口試成績</w:t>
      </w:r>
    </w:p>
    <w:p w:rsidR="005B64E1" w:rsidRPr="009D4814" w:rsidRDefault="005B64E1" w:rsidP="005B64E1">
      <w:pPr>
        <w:widowControl/>
        <w:numPr>
          <w:ilvl w:val="2"/>
          <w:numId w:val="3"/>
        </w:numPr>
        <w:autoSpaceDE w:val="0"/>
        <w:autoSpaceDN w:val="0"/>
        <w:adjustRightInd/>
        <w:spacing w:line="240" w:lineRule="auto"/>
        <w:ind w:left="1242" w:hanging="284"/>
        <w:textAlignment w:val="baseline"/>
        <w:rPr>
          <w:rFonts w:ascii="標楷體" w:eastAsia="標楷體" w:hAnsi="標楷體" w:cs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審查成績</w:t>
      </w:r>
    </w:p>
    <w:p w:rsidR="005B64E1" w:rsidRPr="009D4814" w:rsidRDefault="005B64E1" w:rsidP="005B64E1">
      <w:pPr>
        <w:widowControl/>
        <w:numPr>
          <w:ilvl w:val="0"/>
          <w:numId w:val="1"/>
        </w:numPr>
        <w:adjustRightInd/>
        <w:snapToGrid w:val="0"/>
        <w:spacing w:beforeLines="50" w:before="180" w:line="240" w:lineRule="auto"/>
        <w:ind w:left="993" w:hanging="873"/>
        <w:jc w:val="both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本作業實施要點經</w:t>
      </w:r>
      <w:r w:rsidRPr="009D4814">
        <w:rPr>
          <w:rFonts w:ascii="標楷體" w:eastAsia="標楷體" w:hAnsi="標楷體" w:cs="標楷體" w:hint="eastAsia"/>
          <w:bCs/>
          <w:color w:val="000000" w:themeColor="text1"/>
          <w:szCs w:val="20"/>
          <w:lang w:val="es-ES"/>
        </w:rPr>
        <w:t>系招生委員會議</w:t>
      </w:r>
      <w:r w:rsidRPr="009D4814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通過，送本校招生委員會核備後實施，修正時亦同。</w:t>
      </w:r>
    </w:p>
    <w:p w:rsidR="005B64E1" w:rsidRPr="009D4814" w:rsidRDefault="005B64E1" w:rsidP="005B64E1">
      <w:pPr>
        <w:widowControl/>
        <w:adjustRightInd/>
        <w:snapToGrid w:val="0"/>
        <w:spacing w:beforeLines="50" w:before="180" w:line="240" w:lineRule="auto"/>
        <w:ind w:left="993"/>
        <w:jc w:val="right"/>
        <w:textAlignment w:val="baseline"/>
        <w:rPr>
          <w:rFonts w:ascii="標楷體" w:eastAsia="標楷體" w:hAnsi="標楷體" w:cs="標楷體"/>
          <w:color w:val="000000" w:themeColor="text1"/>
          <w:sz w:val="20"/>
          <w:szCs w:val="20"/>
          <w:lang w:val="es-ES"/>
        </w:rPr>
      </w:pPr>
    </w:p>
    <w:p w:rsidR="005B64E1" w:rsidRPr="009D4814" w:rsidRDefault="005B64E1" w:rsidP="005B64E1">
      <w:pPr>
        <w:widowControl/>
        <w:adjustRightInd/>
        <w:spacing w:line="240" w:lineRule="auto"/>
        <w:rPr>
          <w:rFonts w:ascii="標楷體" w:eastAsia="標楷體" w:hAnsi="標楷體"/>
          <w:color w:val="000000" w:themeColor="text1"/>
          <w:szCs w:val="20"/>
          <w:lang w:val="es-ES"/>
        </w:rPr>
      </w:pPr>
      <w:r w:rsidRPr="009D4814">
        <w:rPr>
          <w:rFonts w:ascii="標楷體" w:eastAsia="標楷體" w:hAnsi="標楷體"/>
          <w:color w:val="000000" w:themeColor="text1"/>
          <w:szCs w:val="20"/>
          <w:lang w:val="es-ES"/>
        </w:rPr>
        <w:br w:type="page"/>
      </w:r>
    </w:p>
    <w:p w:rsidR="005B64E1" w:rsidRPr="009D4814" w:rsidRDefault="005B64E1" w:rsidP="005B64E1">
      <w:pPr>
        <w:widowControl/>
        <w:adjustRightInd/>
        <w:spacing w:beforeLines="50" w:before="180" w:line="240" w:lineRule="auto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</w:p>
    <w:p w:rsidR="005B64E1" w:rsidRPr="009D4814" w:rsidRDefault="005B64E1" w:rsidP="005B64E1">
      <w:pPr>
        <w:widowControl/>
        <w:adjustRightInd/>
        <w:spacing w:line="240" w:lineRule="auto"/>
        <w:jc w:val="center"/>
        <w:rPr>
          <w:color w:val="000000" w:themeColor="text1"/>
          <w:lang w:val="es-ES"/>
        </w:rPr>
      </w:pPr>
      <w:r w:rsidRPr="009D4814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  <w:lang w:val="es-ES"/>
        </w:rPr>
        <w:t>靜宜大學應用化學系碩士班考試入學審查評分表</w:t>
      </w:r>
    </w:p>
    <w:tbl>
      <w:tblPr>
        <w:tblW w:w="870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1701"/>
        <w:gridCol w:w="1417"/>
        <w:gridCol w:w="1826"/>
        <w:gridCol w:w="1924"/>
        <w:gridCol w:w="1193"/>
      </w:tblGrid>
      <w:tr w:rsidR="009D4814" w:rsidRPr="009D4814" w:rsidTr="00704E23">
        <w:trPr>
          <w:trHeight w:val="51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序號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准考證號碼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姓名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審查項目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總分</w:t>
            </w:r>
          </w:p>
        </w:tc>
      </w:tr>
      <w:tr w:rsidR="009D4814" w:rsidRPr="009D4814" w:rsidTr="00704E23">
        <w:trPr>
          <w:trHeight w:val="693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歷年成績單</w:t>
            </w: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br/>
              <w:t>（50分）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自傳及文獻整理（50分）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9D4814" w:rsidRPr="009D4814" w:rsidTr="00704E23">
        <w:trPr>
          <w:trHeight w:val="53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</w:pPr>
          </w:p>
        </w:tc>
      </w:tr>
    </w:tbl>
    <w:p w:rsidR="005B64E1" w:rsidRPr="009D4814" w:rsidRDefault="005B64E1" w:rsidP="005B64E1">
      <w:pPr>
        <w:widowControl/>
        <w:adjustRightInd/>
        <w:snapToGrid w:val="0"/>
        <w:spacing w:line="240" w:lineRule="auto"/>
        <w:ind w:leftChars="300" w:left="720"/>
        <w:rPr>
          <w:rFonts w:ascii="標楷體" w:eastAsia="標楷體" w:hAnsi="標楷體" w:cs="新細明體"/>
          <w:color w:val="000000" w:themeColor="text1"/>
          <w:sz w:val="28"/>
          <w:szCs w:val="28"/>
          <w:lang w:val="es-ES"/>
        </w:rPr>
      </w:pPr>
      <w:r w:rsidRPr="009D4814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es-ES"/>
        </w:rPr>
        <w:t xml:space="preserve"> 附註：</w:t>
      </w:r>
      <w:r w:rsidRPr="009D4814">
        <w:rPr>
          <w:rFonts w:ascii="標楷體" w:eastAsia="標楷體" w:hAnsi="標楷體" w:cs="新細明體" w:hint="eastAsia"/>
          <w:color w:val="000000" w:themeColor="text1"/>
          <w:kern w:val="2"/>
          <w:sz w:val="28"/>
          <w:szCs w:val="28"/>
        </w:rPr>
        <w:t>審查成績分項給分，</w:t>
      </w:r>
      <w:r w:rsidRPr="009D4814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es-ES"/>
        </w:rPr>
        <w:t>總分以</w:t>
      </w:r>
      <w:r w:rsidRPr="009D4814">
        <w:rPr>
          <w:rFonts w:ascii="標楷體" w:eastAsia="標楷體" w:hAnsi="標楷體"/>
          <w:color w:val="000000" w:themeColor="text1"/>
          <w:sz w:val="28"/>
          <w:szCs w:val="28"/>
          <w:lang w:val="es-ES"/>
        </w:rPr>
        <w:t>100</w:t>
      </w:r>
      <w:r w:rsidRPr="009D4814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es-ES"/>
        </w:rPr>
        <w:t>分為評分標準</w:t>
      </w:r>
    </w:p>
    <w:p w:rsidR="005B64E1" w:rsidRPr="009D4814" w:rsidRDefault="005B64E1" w:rsidP="005B64E1">
      <w:pPr>
        <w:widowControl/>
        <w:tabs>
          <w:tab w:val="left" w:pos="5954"/>
        </w:tabs>
        <w:adjustRightInd/>
        <w:spacing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lang w:val="es-ES"/>
        </w:rPr>
      </w:pPr>
      <w:r w:rsidRPr="009D4814">
        <w:rPr>
          <w:rFonts w:ascii="標楷體" w:eastAsia="標楷體" w:hAnsi="標楷體"/>
          <w:color w:val="000000" w:themeColor="text1"/>
          <w:sz w:val="28"/>
          <w:szCs w:val="28"/>
          <w:lang w:val="es-ES"/>
        </w:rPr>
        <w:t xml:space="preserve">                        </w:t>
      </w:r>
      <w:r w:rsidRPr="009D4814">
        <w:rPr>
          <w:rFonts w:ascii="標楷體" w:eastAsia="標楷體" w:hAnsi="標楷體" w:hint="eastAsia"/>
          <w:color w:val="000000" w:themeColor="text1"/>
          <w:sz w:val="28"/>
          <w:szCs w:val="28"/>
          <w:lang w:val="es-ES"/>
        </w:rPr>
        <w:t>審查委員簽章：</w:t>
      </w:r>
      <w:r w:rsidRPr="009D4814">
        <w:rPr>
          <w:rFonts w:ascii="標楷體" w:eastAsia="標楷體" w:hAnsi="標楷體"/>
          <w:color w:val="000000" w:themeColor="text1"/>
          <w:sz w:val="28"/>
          <w:szCs w:val="28"/>
          <w:u w:val="single"/>
          <w:lang w:val="es-ES"/>
        </w:rPr>
        <w:t xml:space="preserve">             </w:t>
      </w:r>
    </w:p>
    <w:p w:rsidR="005B64E1" w:rsidRPr="009D4814" w:rsidRDefault="005B64E1" w:rsidP="005B64E1">
      <w:pPr>
        <w:widowControl/>
        <w:adjustRightInd/>
        <w:spacing w:beforeLines="50" w:before="180" w:line="240" w:lineRule="auto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</w:p>
    <w:p w:rsidR="005B64E1" w:rsidRPr="009D4814" w:rsidRDefault="005B64E1" w:rsidP="005B64E1">
      <w:pPr>
        <w:widowControl/>
        <w:adjustRightInd/>
        <w:spacing w:beforeLines="50" w:before="180" w:line="240" w:lineRule="auto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</w:p>
    <w:p w:rsidR="005B64E1" w:rsidRPr="009D4814" w:rsidRDefault="005B64E1" w:rsidP="005B64E1">
      <w:pPr>
        <w:widowControl/>
        <w:adjustRightInd/>
        <w:spacing w:beforeLines="50" w:before="180" w:line="240" w:lineRule="auto"/>
        <w:textAlignment w:val="baseline"/>
        <w:rPr>
          <w:rFonts w:ascii="標楷體" w:eastAsia="標楷體" w:hAnsi="標楷體"/>
          <w:color w:val="000000" w:themeColor="text1"/>
          <w:szCs w:val="20"/>
          <w:lang w:val="es-ES"/>
        </w:rPr>
      </w:pPr>
    </w:p>
    <w:p w:rsidR="005B64E1" w:rsidRPr="009D4814" w:rsidRDefault="005B64E1" w:rsidP="005B64E1">
      <w:pPr>
        <w:widowControl/>
        <w:adjustRightInd/>
        <w:spacing w:line="240" w:lineRule="auto"/>
        <w:jc w:val="center"/>
        <w:rPr>
          <w:rFonts w:ascii="標楷體" w:eastAsia="標楷體" w:hAnsi="標楷體" w:cs="新細明體"/>
          <w:bCs/>
          <w:color w:val="000000" w:themeColor="text1"/>
          <w:sz w:val="28"/>
          <w:szCs w:val="28"/>
          <w:lang w:val="es-ES"/>
        </w:rPr>
      </w:pPr>
      <w:r w:rsidRPr="009D4814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  <w:lang w:val="es-ES"/>
        </w:rPr>
        <w:t>靜宜大學應用化學系碩士班考試入學口試評分表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701"/>
        <w:gridCol w:w="1380"/>
        <w:gridCol w:w="1843"/>
        <w:gridCol w:w="1844"/>
        <w:gridCol w:w="1182"/>
      </w:tblGrid>
      <w:tr w:rsidR="009D4814" w:rsidRPr="009D4814" w:rsidTr="00704E23">
        <w:trPr>
          <w:trHeight w:val="471"/>
          <w:jc w:val="center"/>
        </w:trPr>
        <w:tc>
          <w:tcPr>
            <w:tcW w:w="740" w:type="dxa"/>
            <w:vMerge w:val="restart"/>
            <w:shd w:val="clear" w:color="auto" w:fill="auto"/>
            <w:noWrap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序號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准考證號碼</w:t>
            </w:r>
          </w:p>
        </w:tc>
        <w:tc>
          <w:tcPr>
            <w:tcW w:w="1380" w:type="dxa"/>
            <w:vMerge w:val="restart"/>
            <w:shd w:val="clear" w:color="auto" w:fill="auto"/>
            <w:noWrap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姓名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es-ES"/>
              </w:rPr>
              <w:t>口試項目</w:t>
            </w:r>
          </w:p>
        </w:tc>
        <w:tc>
          <w:tcPr>
            <w:tcW w:w="1182" w:type="dxa"/>
            <w:vMerge w:val="restart"/>
            <w:shd w:val="clear" w:color="auto" w:fill="auto"/>
            <w:noWrap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總分</w:t>
            </w:r>
          </w:p>
        </w:tc>
      </w:tr>
      <w:tr w:rsidR="009D4814" w:rsidRPr="009D4814" w:rsidTr="00704E23">
        <w:trPr>
          <w:trHeight w:val="803"/>
          <w:jc w:val="center"/>
        </w:trPr>
        <w:tc>
          <w:tcPr>
            <w:tcW w:w="740" w:type="dxa"/>
            <w:vMerge/>
            <w:shd w:val="clear" w:color="auto" w:fill="auto"/>
            <w:noWrap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380" w:type="dxa"/>
            <w:vMerge/>
            <w:shd w:val="clear" w:color="auto" w:fill="auto"/>
            <w:noWrap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專業知識</w:t>
            </w:r>
          </w:p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es-ES"/>
              </w:rPr>
              <w:t>(</w:t>
            </w:r>
            <w:r w:rsidRPr="009D4814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es-ES"/>
              </w:rPr>
              <w:t>50</w:t>
            </w:r>
            <w:r w:rsidRPr="009D48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es-ES"/>
              </w:rPr>
              <w:t>分)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臨場表現</w:t>
            </w:r>
          </w:p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es-ES"/>
              </w:rPr>
              <w:t>(</w:t>
            </w:r>
            <w:r w:rsidRPr="009D4814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es-ES"/>
              </w:rPr>
              <w:t>50</w:t>
            </w:r>
            <w:r w:rsidRPr="009D48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es-ES"/>
              </w:rPr>
              <w:t>分)</w:t>
            </w:r>
          </w:p>
        </w:tc>
        <w:tc>
          <w:tcPr>
            <w:tcW w:w="1182" w:type="dxa"/>
            <w:vMerge/>
            <w:shd w:val="clear" w:color="auto" w:fill="auto"/>
            <w:noWrap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9D4814" w:rsidRPr="009D4814" w:rsidTr="00704E23">
        <w:trPr>
          <w:trHeight w:val="701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  <w:t xml:space="preserve">　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  <w:t xml:space="preserve">　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5B64E1" w:rsidRPr="009D4814" w:rsidRDefault="005B64E1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</w:pPr>
            <w:r w:rsidRPr="009D48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  <w:t xml:space="preserve">　</w:t>
            </w:r>
          </w:p>
        </w:tc>
      </w:tr>
    </w:tbl>
    <w:p w:rsidR="005B64E1" w:rsidRPr="009D4814" w:rsidRDefault="005B64E1" w:rsidP="005B64E1">
      <w:pPr>
        <w:widowControl/>
        <w:adjustRightInd/>
        <w:snapToGrid w:val="0"/>
        <w:spacing w:line="240" w:lineRule="auto"/>
        <w:ind w:leftChars="300" w:left="720"/>
        <w:rPr>
          <w:rFonts w:ascii="標楷體" w:eastAsia="標楷體" w:hAnsi="標楷體" w:cs="新細明體"/>
          <w:color w:val="000000" w:themeColor="text1"/>
          <w:sz w:val="28"/>
          <w:szCs w:val="28"/>
          <w:lang w:val="es-ES"/>
        </w:rPr>
      </w:pPr>
      <w:r w:rsidRPr="009D4814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es-ES"/>
        </w:rPr>
        <w:t xml:space="preserve"> 附註：口試</w:t>
      </w:r>
      <w:r w:rsidRPr="009D4814">
        <w:rPr>
          <w:rFonts w:ascii="標楷體" w:eastAsia="標楷體" w:hAnsi="標楷體" w:cs="新細明體" w:hint="eastAsia"/>
          <w:color w:val="000000" w:themeColor="text1"/>
          <w:kern w:val="2"/>
          <w:sz w:val="28"/>
          <w:szCs w:val="28"/>
        </w:rPr>
        <w:t>成績分項給分，</w:t>
      </w:r>
      <w:r w:rsidRPr="009D4814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es-ES"/>
        </w:rPr>
        <w:t>總成績以</w:t>
      </w:r>
      <w:r w:rsidRPr="009D4814">
        <w:rPr>
          <w:rFonts w:ascii="標楷體" w:eastAsia="標楷體" w:hAnsi="標楷體"/>
          <w:color w:val="000000" w:themeColor="text1"/>
          <w:sz w:val="28"/>
          <w:szCs w:val="28"/>
          <w:lang w:val="es-ES"/>
        </w:rPr>
        <w:t>100</w:t>
      </w:r>
      <w:r w:rsidRPr="009D4814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es-ES"/>
        </w:rPr>
        <w:t>分為評分標準</w:t>
      </w:r>
    </w:p>
    <w:p w:rsidR="005B64E1" w:rsidRPr="009D4814" w:rsidRDefault="005B64E1" w:rsidP="005B64E1">
      <w:pPr>
        <w:widowControl/>
        <w:adjustRightInd/>
        <w:spacing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lang w:val="es-ES"/>
        </w:rPr>
      </w:pPr>
      <w:r w:rsidRPr="009D4814">
        <w:rPr>
          <w:rFonts w:ascii="標楷體" w:eastAsia="標楷體" w:hAnsi="標楷體"/>
          <w:color w:val="000000" w:themeColor="text1"/>
          <w:sz w:val="28"/>
          <w:szCs w:val="28"/>
          <w:lang w:val="es-ES"/>
        </w:rPr>
        <w:t xml:space="preserve">                        </w:t>
      </w:r>
      <w:r w:rsidRPr="009D4814">
        <w:rPr>
          <w:rFonts w:ascii="標楷體" w:eastAsia="標楷體" w:hAnsi="標楷體" w:hint="eastAsia"/>
          <w:color w:val="000000" w:themeColor="text1"/>
          <w:sz w:val="28"/>
          <w:szCs w:val="28"/>
          <w:lang w:val="es-ES"/>
        </w:rPr>
        <w:t>口試委員簽章：</w:t>
      </w:r>
      <w:r w:rsidRPr="009D4814">
        <w:rPr>
          <w:rFonts w:ascii="標楷體" w:eastAsia="標楷體" w:hAnsi="標楷體"/>
          <w:color w:val="000000" w:themeColor="text1"/>
          <w:sz w:val="28"/>
          <w:szCs w:val="28"/>
          <w:u w:val="single"/>
          <w:lang w:val="es-ES"/>
        </w:rPr>
        <w:t xml:space="preserve">             </w:t>
      </w:r>
    </w:p>
    <w:bookmarkEnd w:id="0"/>
    <w:p w:rsidR="00264081" w:rsidRPr="009D4814" w:rsidRDefault="00264081">
      <w:pPr>
        <w:rPr>
          <w:color w:val="000000" w:themeColor="text1"/>
        </w:rPr>
      </w:pPr>
    </w:p>
    <w:sectPr w:rsidR="00264081" w:rsidRPr="009D4814" w:rsidSect="005B64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32B"/>
    <w:multiLevelType w:val="hybridMultilevel"/>
    <w:tmpl w:val="B86480DA"/>
    <w:lvl w:ilvl="0" w:tplc="9D06764A">
      <w:start w:val="1"/>
      <w:numFmt w:val="taiwaneseCountingThousand"/>
      <w:lvlText w:val="第%1條"/>
      <w:lvlJc w:val="left"/>
      <w:pPr>
        <w:ind w:left="840" w:hanging="72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8B866BC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90EA9"/>
    <w:multiLevelType w:val="hybridMultilevel"/>
    <w:tmpl w:val="4BD6E02C"/>
    <w:lvl w:ilvl="0" w:tplc="9D06764A">
      <w:start w:val="1"/>
      <w:numFmt w:val="taiwaneseCountingThousand"/>
      <w:lvlText w:val="第%1條"/>
      <w:lvlJc w:val="left"/>
      <w:pPr>
        <w:ind w:left="840" w:hanging="72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8B866BC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D11323"/>
    <w:multiLevelType w:val="hybridMultilevel"/>
    <w:tmpl w:val="CE807D16"/>
    <w:lvl w:ilvl="0" w:tplc="9D06764A">
      <w:start w:val="1"/>
      <w:numFmt w:val="taiwaneseCountingThousand"/>
      <w:lvlText w:val="第%1條"/>
      <w:lvlJc w:val="left"/>
      <w:pPr>
        <w:ind w:left="840" w:hanging="72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>
      <w:start w:val="1"/>
      <w:numFmt w:val="taiwaneseCountingThousand"/>
      <w:lvlText w:val="%3、"/>
      <w:lvlJc w:val="left"/>
      <w:pPr>
        <w:ind w:left="1440" w:hanging="480"/>
      </w:pPr>
      <w:rPr>
        <w:color w:val="auto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C41558"/>
    <w:multiLevelType w:val="hybridMultilevel"/>
    <w:tmpl w:val="085053C6"/>
    <w:lvl w:ilvl="0" w:tplc="9D06764A">
      <w:start w:val="1"/>
      <w:numFmt w:val="taiwaneseCountingThousand"/>
      <w:lvlText w:val="第%1條"/>
      <w:lvlJc w:val="left"/>
      <w:pPr>
        <w:ind w:left="840" w:hanging="72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347F9"/>
    <w:multiLevelType w:val="hybridMultilevel"/>
    <w:tmpl w:val="CBF61048"/>
    <w:lvl w:ilvl="0" w:tplc="9D06764A">
      <w:start w:val="1"/>
      <w:numFmt w:val="taiwaneseCountingThousand"/>
      <w:lvlText w:val="第%1條"/>
      <w:lvlJc w:val="left"/>
      <w:pPr>
        <w:ind w:left="840" w:hanging="72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8B866BC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1"/>
    <w:rsid w:val="00264081"/>
    <w:rsid w:val="005B64E1"/>
    <w:rsid w:val="009D4814"/>
    <w:rsid w:val="00B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E5077-3BEC-4895-9DFD-8A189A22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E1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2021-08-12T01:21:00Z</dcterms:created>
  <dcterms:modified xsi:type="dcterms:W3CDTF">2021-08-12T01:36:00Z</dcterms:modified>
</cp:coreProperties>
</file>